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D128E" w14:textId="3C7D327A" w:rsidR="00EA47FC" w:rsidRDefault="00EA47FC" w:rsidP="00EA47FC">
      <w:pPr>
        <w:pStyle w:val="Title"/>
      </w:pPr>
      <w:r w:rsidRPr="2C4AC97C">
        <w:t xml:space="preserve">Client Financial </w:t>
      </w:r>
      <w:r>
        <w:t>H</w:t>
      </w:r>
      <w:r w:rsidRPr="2C4AC97C">
        <w:t xml:space="preserve">andling </w:t>
      </w:r>
      <w:r>
        <w:t>&amp;</w:t>
      </w:r>
      <w:r w:rsidRPr="2C4AC97C">
        <w:t xml:space="preserve"> Management </w:t>
      </w:r>
    </w:p>
    <w:p w14:paraId="4CAAA954" w14:textId="25A76C9B" w:rsidR="00EA47FC" w:rsidRDefault="00EA47FC" w:rsidP="00EA47FC">
      <w:pPr>
        <w:pStyle w:val="Heading1"/>
      </w:pPr>
      <w:r>
        <w:t>Introduction</w:t>
      </w:r>
    </w:p>
    <w:p w14:paraId="19297868" w14:textId="2A063EF9" w:rsidR="00EA47FC" w:rsidRDefault="00EA47FC" w:rsidP="00EA47FC">
      <w:r>
        <w:t>No client monies are received or stored in MBS accounts. Any monies received in error are refunded and a note made on the accounts.</w:t>
      </w:r>
    </w:p>
    <w:p w14:paraId="0DF4673E" w14:textId="77777777" w:rsidR="00EA47FC" w:rsidRDefault="00EA47FC" w:rsidP="00EA47FC">
      <w:r>
        <w:t>Client financial payments and management are only done where it is included in the scope of the client contract – either in the original section or as an amendment signed by both parties. There should be clear authorisation flows for each type of payment or financial management work.</w:t>
      </w:r>
    </w:p>
    <w:p w14:paraId="756B82A0" w14:textId="7B723971" w:rsidR="00EA47FC" w:rsidRDefault="00EA47FC" w:rsidP="00EA47FC">
      <w:r>
        <w:t>Client payments are only made with written instructions</w:t>
      </w:r>
      <w:r>
        <w:t>,</w:t>
      </w:r>
      <w:r>
        <w:t xml:space="preserve"> and sufficient evidence received as to who the payment is to be made to, and for what reason. </w:t>
      </w:r>
    </w:p>
    <w:p w14:paraId="7F3BB7F9" w14:textId="77777777" w:rsidR="00EA47FC" w:rsidRDefault="00EA47FC" w:rsidP="00EA47FC">
      <w:r>
        <w:t>MBS associates who are given access to client bank accounts should only do so when instructed to do so, or to check and download transactions or statements to enable the finance team to do the work they’ve been instructed to do.</w:t>
      </w:r>
    </w:p>
    <w:p w14:paraId="764B6698" w14:textId="6F0BBB2C" w:rsidR="00EA47FC" w:rsidRDefault="00EA47FC" w:rsidP="00EA47FC">
      <w:r>
        <w:t>Payments are primarily made weekly, although some ad hoc payments can be made. Currently the payment day is Thursday, with some payments needing to be processed on Friday depending on bank requirements or queries.</w:t>
      </w:r>
      <w:r>
        <w:t xml:space="preserve"> The deadline for payment requests to be received is lunchtime on Wednesday.</w:t>
      </w:r>
    </w:p>
    <w:p w14:paraId="6A4197E9" w14:textId="109521B0" w:rsidR="00EA47FC" w:rsidRDefault="00EA47FC" w:rsidP="00EA47FC">
      <w:r>
        <w:t>Primary F</w:t>
      </w:r>
      <w:r>
        <w:t xml:space="preserve">inance </w:t>
      </w:r>
      <w:r>
        <w:t>&amp;</w:t>
      </w:r>
      <w:r>
        <w:t xml:space="preserve"> </w:t>
      </w:r>
      <w:r>
        <w:t>A</w:t>
      </w:r>
      <w:r>
        <w:t>dministration</w:t>
      </w:r>
      <w:r>
        <w:t xml:space="preserve"> team members notify the </w:t>
      </w:r>
      <w:r>
        <w:t xml:space="preserve">Mindful Business Services </w:t>
      </w:r>
      <w:r>
        <w:t>payment maker(s) of any payments to be made by Thursday morning. A draft email is created, with the evidence attached, listing the payees, payment figures, reasons and dates to be paid.</w:t>
      </w:r>
    </w:p>
    <w:p w14:paraId="1874A83A" w14:textId="77777777" w:rsidR="00EA47FC" w:rsidRDefault="00EA47FC" w:rsidP="00EA47FC">
      <w:r>
        <w:t>The MBS associate making the payment checks the email and details, if there are any queries theses are emailed or cleared before payments are made. Payments are made for at minimum the next working day to allow clients to cancel when notified.</w:t>
      </w:r>
    </w:p>
    <w:p w14:paraId="4B563D69" w14:textId="1C5A3E23" w:rsidR="00EA47FC" w:rsidRDefault="00EA47FC" w:rsidP="00EA47FC">
      <w:r>
        <w:t>Once the payments have been set up</w:t>
      </w:r>
      <w:r>
        <w:t>,</w:t>
      </w:r>
      <w:r>
        <w:t xml:space="preserve"> the email is sent to all signatories, or the agreed group, requesting that checking and authorisation is done </w:t>
      </w:r>
      <w:r>
        <w:t>as well as</w:t>
      </w:r>
      <w:r>
        <w:t xml:space="preserve"> notifying them if there are any queries, additional information or other required information.</w:t>
      </w:r>
    </w:p>
    <w:p w14:paraId="38A2DD2A" w14:textId="77777777" w:rsidR="00EA47FC" w:rsidRDefault="00EA47FC" w:rsidP="00EA47FC">
      <w:pPr>
        <w:pStyle w:val="Heading1"/>
      </w:pPr>
    </w:p>
    <w:p w14:paraId="561998D3" w14:textId="20996ACC" w:rsidR="00EA47FC" w:rsidRDefault="00EA47FC" w:rsidP="00EA47FC">
      <w:pPr>
        <w:pStyle w:val="Heading1"/>
        <w:rPr>
          <w:color w:val="45B0E1" w:themeColor="accent1" w:themeTint="99"/>
        </w:rPr>
      </w:pPr>
      <w:r w:rsidRPr="29B67150">
        <w:t>AML Compliance Policy</w:t>
      </w:r>
    </w:p>
    <w:p w14:paraId="7F8973DA" w14:textId="77777777" w:rsidR="00EA47FC" w:rsidRPr="00254142" w:rsidRDefault="00EA47FC" w:rsidP="00254142">
      <w:pPr>
        <w:pStyle w:val="Heading2"/>
      </w:pPr>
      <w:r w:rsidRPr="00254142">
        <w:t>Scope of the policy</w:t>
      </w:r>
    </w:p>
    <w:p w14:paraId="004776FC" w14:textId="013F45BE" w:rsidR="00EA47FC" w:rsidRDefault="00EA47FC" w:rsidP="00EA47FC">
      <w:r w:rsidRPr="29B67150">
        <w:t xml:space="preserve">Mindful Business Services acknowledges its legal and regulatory obligations to prevent financial crime, including money laundering and terrorist financing. </w:t>
      </w:r>
    </w:p>
    <w:p w14:paraId="2AF97334" w14:textId="77777777" w:rsidR="00EA47FC" w:rsidRDefault="00EA47FC" w:rsidP="00EA47FC">
      <w:r w:rsidRPr="29B67150">
        <w:t xml:space="preserve">This policy outlines our commitment to compliance with all applicable Anti-Money Laundering (AML) regulations and guidance. </w:t>
      </w:r>
    </w:p>
    <w:p w14:paraId="36DCE69C" w14:textId="21034B01" w:rsidR="00EA47FC" w:rsidRDefault="00EA47FC" w:rsidP="00EA47FC">
      <w:r>
        <w:br/>
      </w:r>
      <w:r>
        <w:br/>
      </w:r>
      <w:r w:rsidRPr="29B67150">
        <w:lastRenderedPageBreak/>
        <w:t>We recognise that effective AML controls are essential not only to meet statutory requirements but also to protect the integrity of the financial system and uphold our firm’s reputation. This document sets forth the principles, responsibilities, and procedures designed to detect, prevent, and report suspicious activity in line with our regulatory obligations.</w:t>
      </w:r>
    </w:p>
    <w:p w14:paraId="28C868C1" w14:textId="77777777" w:rsidR="00EA47FC" w:rsidRDefault="00EA47FC" w:rsidP="00254142">
      <w:pPr>
        <w:pStyle w:val="Heading2"/>
        <w:rPr>
          <w:b w:val="0"/>
          <w:bCs w:val="0"/>
        </w:rPr>
      </w:pPr>
      <w:r w:rsidRPr="00254142">
        <w:t>Regulatory</w:t>
      </w:r>
      <w:r w:rsidRPr="29F43B91">
        <w:rPr>
          <w:lang w:eastAsia="en-GB"/>
        </w:rPr>
        <w:t xml:space="preserve"> Framework</w:t>
      </w:r>
    </w:p>
    <w:p w14:paraId="2B678F3A" w14:textId="77777777" w:rsidR="00EA47FC" w:rsidRDefault="00EA47FC" w:rsidP="00EA47FC">
      <w:pPr>
        <w:spacing w:before="240" w:after="240"/>
      </w:pPr>
      <w:r w:rsidRPr="29B67150">
        <w:rPr>
          <w:rFonts w:ascii="Aptos" w:eastAsia="Aptos" w:hAnsi="Aptos" w:cs="Aptos"/>
          <w:szCs w:val="24"/>
        </w:rPr>
        <w:t>Mindful Business Services is committed to full compliance with applicable AML legislation, including but not limited to:</w:t>
      </w:r>
    </w:p>
    <w:p w14:paraId="3EEE791D" w14:textId="77777777" w:rsidR="00EA47FC" w:rsidRDefault="00EA47FC" w:rsidP="00EA47FC">
      <w:pPr>
        <w:pStyle w:val="ListParagraph"/>
        <w:numPr>
          <w:ilvl w:val="0"/>
          <w:numId w:val="12"/>
        </w:numPr>
        <w:spacing w:before="240" w:after="240" w:line="240" w:lineRule="auto"/>
        <w:rPr>
          <w:rFonts w:ascii="Aptos" w:eastAsia="Aptos" w:hAnsi="Aptos" w:cs="Aptos"/>
        </w:rPr>
      </w:pPr>
      <w:r w:rsidRPr="29B67150">
        <w:rPr>
          <w:rFonts w:ascii="Aptos" w:eastAsia="Aptos" w:hAnsi="Aptos" w:cs="Aptos"/>
          <w:szCs w:val="24"/>
        </w:rPr>
        <w:t>The Proceeds of Crime Act 2002 (POCA)</w:t>
      </w:r>
    </w:p>
    <w:p w14:paraId="5DA92D97" w14:textId="77777777" w:rsidR="00EA47FC" w:rsidRDefault="00EA47FC" w:rsidP="00EA47FC">
      <w:pPr>
        <w:pStyle w:val="ListParagraph"/>
        <w:numPr>
          <w:ilvl w:val="0"/>
          <w:numId w:val="12"/>
        </w:numPr>
        <w:spacing w:before="240" w:after="240" w:line="240" w:lineRule="auto"/>
        <w:rPr>
          <w:rFonts w:ascii="Aptos" w:eastAsia="Aptos" w:hAnsi="Aptos" w:cs="Aptos"/>
        </w:rPr>
      </w:pPr>
      <w:r w:rsidRPr="29B67150">
        <w:rPr>
          <w:rFonts w:ascii="Aptos" w:eastAsia="Aptos" w:hAnsi="Aptos" w:cs="Aptos"/>
          <w:szCs w:val="24"/>
        </w:rPr>
        <w:t>The Money Laundering, Terrorist Financing and Transfer of Funds (Information on the Payer) Regulations 2017 (as amended)</w:t>
      </w:r>
    </w:p>
    <w:p w14:paraId="3E46F4D0" w14:textId="77777777" w:rsidR="00EA47FC" w:rsidRDefault="00EA47FC" w:rsidP="00EA47FC">
      <w:pPr>
        <w:pStyle w:val="ListParagraph"/>
        <w:numPr>
          <w:ilvl w:val="0"/>
          <w:numId w:val="12"/>
        </w:numPr>
        <w:spacing w:before="240" w:after="240" w:line="240" w:lineRule="auto"/>
        <w:rPr>
          <w:rFonts w:ascii="Aptos" w:eastAsia="Aptos" w:hAnsi="Aptos" w:cs="Aptos"/>
        </w:rPr>
      </w:pPr>
      <w:r w:rsidRPr="29B67150">
        <w:rPr>
          <w:rFonts w:eastAsia="Aptos"/>
          <w:szCs w:val="24"/>
          <w:lang w:eastAsia="en-GB"/>
        </w:rPr>
        <w:t>Terrorism Act 2000 (TACT)</w:t>
      </w:r>
    </w:p>
    <w:p w14:paraId="4C7AB73A" w14:textId="6A0EADB2" w:rsidR="00254142" w:rsidRPr="00254142" w:rsidRDefault="00EA47FC" w:rsidP="00254142">
      <w:pPr>
        <w:pStyle w:val="ListParagraph"/>
        <w:numPr>
          <w:ilvl w:val="0"/>
          <w:numId w:val="12"/>
        </w:numPr>
        <w:spacing w:before="240" w:after="240"/>
        <w:rPr>
          <w:rFonts w:ascii="Aptos" w:eastAsia="Aptos" w:hAnsi="Aptos" w:cs="Aptos"/>
        </w:rPr>
      </w:pPr>
      <w:r w:rsidRPr="29B67150">
        <w:rPr>
          <w:rFonts w:ascii="Aptos" w:eastAsia="Aptos" w:hAnsi="Aptos" w:cs="Aptos"/>
          <w:szCs w:val="24"/>
        </w:rPr>
        <w:t>Guidance issued by the ICEAW, AAT</w:t>
      </w:r>
    </w:p>
    <w:p w14:paraId="571C014E" w14:textId="6588CF04" w:rsidR="00EA47FC" w:rsidRDefault="00EA47FC" w:rsidP="00254142">
      <w:pPr>
        <w:pStyle w:val="Heading2"/>
      </w:pPr>
      <w:r w:rsidRPr="29F43B91">
        <w:rPr>
          <w:lang w:eastAsia="en-GB"/>
        </w:rPr>
        <w:t>Key Responsibilities</w:t>
      </w:r>
    </w:p>
    <w:p w14:paraId="686AE7B3" w14:textId="77777777" w:rsidR="00EA47FC" w:rsidRDefault="00EA47FC" w:rsidP="00254142">
      <w:pPr>
        <w:pStyle w:val="Heading3"/>
        <w:rPr>
          <w:rFonts w:eastAsia="Aptos"/>
        </w:rPr>
      </w:pPr>
      <w:r w:rsidRPr="29B67150">
        <w:rPr>
          <w:rFonts w:eastAsia="Aptos"/>
        </w:rPr>
        <w:t>Money Laundering Reporting Officer (MLRO)</w:t>
      </w:r>
    </w:p>
    <w:p w14:paraId="1DF02D71" w14:textId="77777777" w:rsidR="00EA47FC" w:rsidRDefault="00EA47FC" w:rsidP="00EA47FC">
      <w:pPr>
        <w:rPr>
          <w:rFonts w:ascii="Aptos" w:eastAsia="Aptos" w:hAnsi="Aptos" w:cs="Aptos"/>
        </w:rPr>
      </w:pPr>
      <w:r w:rsidRPr="29B67150">
        <w:rPr>
          <w:rFonts w:eastAsia="Aptos"/>
          <w:szCs w:val="24"/>
          <w:lang w:eastAsia="en-GB"/>
        </w:rPr>
        <w:t>The money laundering reporting officer (MLRO) has two areas of responsibility. The first is the legal obligation to report suspicion of money laundering to the National Crime Agency (NCA) and the second is ensuring the firm's compliance with the Money Laundering Regulations</w:t>
      </w:r>
    </w:p>
    <w:p w14:paraId="220C18E7" w14:textId="730B7114" w:rsidR="00EA47FC" w:rsidRDefault="00254142" w:rsidP="00EA47FC">
      <w:pPr>
        <w:rPr>
          <w:rFonts w:eastAsia="Aptos"/>
        </w:rPr>
      </w:pPr>
      <w:r>
        <w:rPr>
          <w:rFonts w:eastAsia="Aptos"/>
        </w:rPr>
        <w:t>The current MLRO is: Wendrie Heywood</w:t>
      </w:r>
    </w:p>
    <w:p w14:paraId="7C14BBBD" w14:textId="77777777" w:rsidR="00254142" w:rsidRDefault="00254142" w:rsidP="00254142">
      <w:pPr>
        <w:spacing w:after="0" w:line="240" w:lineRule="auto"/>
        <w:rPr>
          <w:rFonts w:eastAsiaTheme="majorEastAsia"/>
          <w:b/>
          <w:bCs/>
          <w:color w:val="155F81"/>
          <w:sz w:val="28"/>
          <w:szCs w:val="28"/>
          <w:lang w:eastAsia="en-GB"/>
        </w:rPr>
      </w:pPr>
    </w:p>
    <w:p w14:paraId="0E0A6CBA" w14:textId="4F7951A7" w:rsidR="00EA47FC" w:rsidRDefault="00EA47FC" w:rsidP="00254142">
      <w:pPr>
        <w:pStyle w:val="Heading1"/>
      </w:pPr>
      <w:r w:rsidRPr="00254142">
        <w:rPr>
          <w:lang w:eastAsia="en-GB"/>
        </w:rPr>
        <w:t>Client Due Diligence</w:t>
      </w:r>
      <w:r>
        <w:t xml:space="preserve"> </w:t>
      </w:r>
      <w:r w:rsidR="00254142">
        <w:t>(CDD)</w:t>
      </w:r>
    </w:p>
    <w:p w14:paraId="40F9C18F" w14:textId="737DAC88" w:rsidR="00EA47FC" w:rsidRDefault="00254142" w:rsidP="00254142">
      <w:pPr>
        <w:spacing w:after="0" w:line="240" w:lineRule="auto"/>
        <w:jc w:val="both"/>
        <w:rPr>
          <w:szCs w:val="24"/>
        </w:rPr>
      </w:pPr>
      <w:r>
        <w:rPr>
          <w:szCs w:val="24"/>
        </w:rPr>
        <w:t>Mindful Business Services c</w:t>
      </w:r>
      <w:r w:rsidR="00EA47FC" w:rsidRPr="00254142">
        <w:rPr>
          <w:szCs w:val="24"/>
        </w:rPr>
        <w:t>onfirm</w:t>
      </w:r>
      <w:r>
        <w:rPr>
          <w:szCs w:val="24"/>
        </w:rPr>
        <w:t>s</w:t>
      </w:r>
      <w:r w:rsidR="00EA47FC" w:rsidRPr="00254142">
        <w:rPr>
          <w:szCs w:val="24"/>
        </w:rPr>
        <w:t xml:space="preserve"> </w:t>
      </w:r>
      <w:r w:rsidRPr="00254142">
        <w:rPr>
          <w:szCs w:val="24"/>
        </w:rPr>
        <w:t xml:space="preserve">all </w:t>
      </w:r>
      <w:r w:rsidR="00EA47FC" w:rsidRPr="00254142">
        <w:rPr>
          <w:szCs w:val="24"/>
        </w:rPr>
        <w:t>client</w:t>
      </w:r>
      <w:r w:rsidRPr="00254142">
        <w:rPr>
          <w:szCs w:val="24"/>
        </w:rPr>
        <w:t xml:space="preserve"> organisations and significant person’s</w:t>
      </w:r>
      <w:r w:rsidR="00EA47FC" w:rsidRPr="00254142">
        <w:rPr>
          <w:szCs w:val="24"/>
        </w:rPr>
        <w:t xml:space="preserve"> identity</w:t>
      </w:r>
      <w:r>
        <w:rPr>
          <w:szCs w:val="24"/>
        </w:rPr>
        <w:t>, including meeting face-to-face with prospective clients where possible.</w:t>
      </w:r>
    </w:p>
    <w:p w14:paraId="203211ED" w14:textId="77777777" w:rsidR="00254142" w:rsidRDefault="00254142" w:rsidP="00254142">
      <w:pPr>
        <w:spacing w:after="0" w:line="240" w:lineRule="auto"/>
        <w:jc w:val="both"/>
      </w:pPr>
    </w:p>
    <w:p w14:paraId="4883684F" w14:textId="2F27F978" w:rsidR="00EA47FC" w:rsidRDefault="00254142" w:rsidP="00254142">
      <w:pPr>
        <w:pStyle w:val="Heading3"/>
      </w:pPr>
      <w:r>
        <w:t>Controls that</w:t>
      </w:r>
      <w:r w:rsidR="00EA47FC" w:rsidRPr="00254142">
        <w:t xml:space="preserve"> are in place to prevent work being started before due diligence is completed.</w:t>
      </w:r>
    </w:p>
    <w:p w14:paraId="5CCDCA77" w14:textId="77777777" w:rsidR="00254142" w:rsidRDefault="00254142" w:rsidP="00254142">
      <w:pPr>
        <w:spacing w:after="0" w:line="240" w:lineRule="auto"/>
      </w:pPr>
    </w:p>
    <w:p w14:paraId="744584F9" w14:textId="28B50300" w:rsidR="00EA47FC" w:rsidRDefault="00EA47FC" w:rsidP="00EA47FC">
      <w:pPr>
        <w:pStyle w:val="ListParagraph"/>
        <w:numPr>
          <w:ilvl w:val="0"/>
          <w:numId w:val="13"/>
        </w:numPr>
        <w:spacing w:after="0" w:line="240" w:lineRule="auto"/>
      </w:pPr>
      <w:r w:rsidRPr="29F43B91">
        <w:rPr>
          <w:szCs w:val="24"/>
        </w:rPr>
        <w:t xml:space="preserve">MBS use </w:t>
      </w:r>
      <w:r w:rsidR="00254142">
        <w:rPr>
          <w:szCs w:val="24"/>
        </w:rPr>
        <w:t xml:space="preserve">XAMA </w:t>
      </w:r>
      <w:r w:rsidRPr="29F43B91">
        <w:rPr>
          <w:szCs w:val="24"/>
        </w:rPr>
        <w:t>a</w:t>
      </w:r>
      <w:r w:rsidR="00254142">
        <w:rPr>
          <w:szCs w:val="24"/>
        </w:rPr>
        <w:t xml:space="preserve"> </w:t>
      </w:r>
      <w:r w:rsidR="001F11A0">
        <w:rPr>
          <w:szCs w:val="24"/>
        </w:rPr>
        <w:t>third-party</w:t>
      </w:r>
      <w:r w:rsidRPr="29F43B91">
        <w:rPr>
          <w:szCs w:val="24"/>
        </w:rPr>
        <w:t xml:space="preserve"> AML system </w:t>
      </w:r>
      <w:r w:rsidR="00254142">
        <w:rPr>
          <w:szCs w:val="24"/>
        </w:rPr>
        <w:t>which both securely stores the documents and checks it against appropriate government databases and other sources.</w:t>
      </w:r>
    </w:p>
    <w:p w14:paraId="2A0B4257" w14:textId="77777777" w:rsidR="00EA47FC" w:rsidRDefault="00EA47FC" w:rsidP="00EA47FC">
      <w:pPr>
        <w:pStyle w:val="ListParagraph"/>
        <w:numPr>
          <w:ilvl w:val="0"/>
          <w:numId w:val="13"/>
        </w:numPr>
        <w:spacing w:after="0" w:line="240" w:lineRule="auto"/>
      </w:pPr>
      <w:r w:rsidRPr="29F43B91">
        <w:t>Appropriate due diligence must be carried out before establishing a business relationship or conducting a transaction. This includes:</w:t>
      </w:r>
    </w:p>
    <w:p w14:paraId="0CFCBD14" w14:textId="77777777" w:rsidR="00EA47FC" w:rsidRDefault="00EA47FC" w:rsidP="00EA47FC">
      <w:pPr>
        <w:pStyle w:val="ListParagraph"/>
        <w:numPr>
          <w:ilvl w:val="0"/>
          <w:numId w:val="13"/>
        </w:numPr>
        <w:spacing w:before="240" w:after="240" w:line="240" w:lineRule="auto"/>
      </w:pPr>
      <w:r w:rsidRPr="29F43B91">
        <w:t>Verifying the identity of clients (and beneficial owners where applicable).</w:t>
      </w:r>
    </w:p>
    <w:p w14:paraId="56EE67F4" w14:textId="77777777" w:rsidR="00EA47FC" w:rsidRDefault="00EA47FC" w:rsidP="00EA47FC">
      <w:pPr>
        <w:pStyle w:val="ListParagraph"/>
        <w:numPr>
          <w:ilvl w:val="0"/>
          <w:numId w:val="13"/>
        </w:numPr>
        <w:spacing w:before="240" w:after="240" w:line="240" w:lineRule="auto"/>
      </w:pPr>
      <w:r w:rsidRPr="29F43B91">
        <w:t>Understanding the purpose and intended nature of the business relationship.</w:t>
      </w:r>
    </w:p>
    <w:p w14:paraId="1316E49E" w14:textId="77777777" w:rsidR="00EA47FC" w:rsidRDefault="00EA47FC" w:rsidP="00EA47FC">
      <w:pPr>
        <w:pStyle w:val="ListParagraph"/>
        <w:numPr>
          <w:ilvl w:val="0"/>
          <w:numId w:val="13"/>
        </w:numPr>
        <w:spacing w:before="240" w:after="240" w:line="240" w:lineRule="auto"/>
      </w:pPr>
      <w:r w:rsidRPr="29F43B91">
        <w:t>Ongoing monitoring of the relationship and transactions.</w:t>
      </w:r>
    </w:p>
    <w:p w14:paraId="704D473B" w14:textId="77777777" w:rsidR="00EA47FC" w:rsidRDefault="00EA47FC" w:rsidP="00EA47FC">
      <w:pPr>
        <w:pStyle w:val="ListParagraph"/>
        <w:numPr>
          <w:ilvl w:val="0"/>
          <w:numId w:val="13"/>
        </w:numPr>
        <w:spacing w:before="240" w:after="240" w:line="240" w:lineRule="auto"/>
      </w:pPr>
      <w:r w:rsidRPr="29F43B91">
        <w:t>Enhanced Due Diligence (EDD) must be applied in higher-risk situations, including for Politically Exposed Persons (PEPs) or where a customer is based in a high-risk third country.</w:t>
      </w:r>
    </w:p>
    <w:p w14:paraId="5FB2875C" w14:textId="77777777" w:rsidR="00EA47FC" w:rsidRDefault="00EA47FC" w:rsidP="00254142">
      <w:pPr>
        <w:pStyle w:val="ListParagraph"/>
        <w:spacing w:after="0" w:line="240" w:lineRule="auto"/>
      </w:pPr>
    </w:p>
    <w:p w14:paraId="5EFFC809" w14:textId="77777777" w:rsidR="00EA47FC" w:rsidRDefault="00EA47FC" w:rsidP="00EA47FC"/>
    <w:p w14:paraId="15A9E587" w14:textId="77777777" w:rsidR="00EA47FC" w:rsidRPr="00254142" w:rsidRDefault="00EA47FC" w:rsidP="00254142">
      <w:pPr>
        <w:pStyle w:val="Heading3"/>
      </w:pPr>
      <w:r w:rsidRPr="00254142">
        <w:rPr>
          <w:lang w:eastAsia="en-GB"/>
        </w:rPr>
        <w:t>Reporting Suspicious Activity</w:t>
      </w:r>
    </w:p>
    <w:p w14:paraId="31D720DE" w14:textId="77777777" w:rsidR="00EA47FC" w:rsidRDefault="00EA47FC" w:rsidP="00EA47FC">
      <w:pPr>
        <w:spacing w:before="240" w:after="240"/>
      </w:pPr>
      <w:r w:rsidRPr="29F43B91">
        <w:rPr>
          <w:rFonts w:ascii="Aptos" w:eastAsia="Aptos" w:hAnsi="Aptos" w:cs="Aptos"/>
          <w:szCs w:val="24"/>
        </w:rPr>
        <w:t>The firm must maintain records of:</w:t>
      </w:r>
    </w:p>
    <w:p w14:paraId="2514C0AA" w14:textId="77777777" w:rsidR="00EA47FC" w:rsidRDefault="00EA47FC" w:rsidP="00EA47FC">
      <w:pPr>
        <w:pStyle w:val="ListParagraph"/>
        <w:numPr>
          <w:ilvl w:val="0"/>
          <w:numId w:val="10"/>
        </w:numPr>
        <w:spacing w:before="240" w:after="240" w:line="240" w:lineRule="auto"/>
        <w:rPr>
          <w:rFonts w:ascii="Aptos" w:eastAsia="Aptos" w:hAnsi="Aptos" w:cs="Aptos"/>
        </w:rPr>
      </w:pPr>
      <w:r w:rsidRPr="29F43B91">
        <w:rPr>
          <w:rFonts w:ascii="Aptos" w:eastAsia="Aptos" w:hAnsi="Aptos" w:cs="Aptos"/>
          <w:szCs w:val="24"/>
        </w:rPr>
        <w:t>CDD and EDD information.</w:t>
      </w:r>
    </w:p>
    <w:p w14:paraId="282FEF55" w14:textId="77777777" w:rsidR="00EA47FC" w:rsidRDefault="00EA47FC" w:rsidP="00EA47FC">
      <w:pPr>
        <w:pStyle w:val="ListParagraph"/>
        <w:numPr>
          <w:ilvl w:val="0"/>
          <w:numId w:val="10"/>
        </w:numPr>
        <w:spacing w:before="240" w:after="240" w:line="240" w:lineRule="auto"/>
        <w:rPr>
          <w:rFonts w:ascii="Aptos" w:eastAsia="Aptos" w:hAnsi="Aptos" w:cs="Aptos"/>
        </w:rPr>
      </w:pPr>
      <w:r w:rsidRPr="29F43B91">
        <w:rPr>
          <w:rFonts w:ascii="Aptos" w:eastAsia="Aptos" w:hAnsi="Aptos" w:cs="Aptos"/>
          <w:szCs w:val="24"/>
        </w:rPr>
        <w:t>Transactions.</w:t>
      </w:r>
    </w:p>
    <w:p w14:paraId="51FD64D9" w14:textId="77777777" w:rsidR="00EA47FC" w:rsidRDefault="00EA47FC" w:rsidP="00EA47FC">
      <w:pPr>
        <w:pStyle w:val="ListParagraph"/>
        <w:numPr>
          <w:ilvl w:val="0"/>
          <w:numId w:val="10"/>
        </w:numPr>
        <w:spacing w:before="240" w:after="240" w:line="240" w:lineRule="auto"/>
        <w:rPr>
          <w:rFonts w:ascii="Aptos" w:eastAsia="Aptos" w:hAnsi="Aptos" w:cs="Aptos"/>
        </w:rPr>
      </w:pPr>
      <w:r w:rsidRPr="29F43B91">
        <w:rPr>
          <w:rFonts w:ascii="Aptos" w:eastAsia="Aptos" w:hAnsi="Aptos" w:cs="Aptos"/>
          <w:szCs w:val="24"/>
        </w:rPr>
        <w:t>Internal and external Suspicious Activity Reports.</w:t>
      </w:r>
    </w:p>
    <w:p w14:paraId="0112B1ED" w14:textId="77777777" w:rsidR="00EA47FC" w:rsidRDefault="00EA47FC" w:rsidP="00EA47FC">
      <w:pPr>
        <w:spacing w:before="240" w:after="240"/>
      </w:pPr>
      <w:r w:rsidRPr="29F43B91">
        <w:rPr>
          <w:rFonts w:ascii="Aptos" w:eastAsia="Aptos" w:hAnsi="Aptos" w:cs="Aptos"/>
          <w:szCs w:val="24"/>
        </w:rPr>
        <w:t>Records will be retained for at least five years after the end of the business relationship or transaction.</w:t>
      </w:r>
    </w:p>
    <w:p w14:paraId="45408373" w14:textId="222D482C" w:rsidR="00EA47FC" w:rsidRDefault="00EA47FC" w:rsidP="00EA47FC">
      <w:pPr>
        <w:pStyle w:val="Heading2"/>
        <w:spacing w:before="299" w:after="299"/>
      </w:pPr>
      <w:r w:rsidRPr="29F43B91">
        <w:rPr>
          <w:rFonts w:ascii="Aptos" w:eastAsia="Aptos" w:hAnsi="Aptos" w:cs="Aptos"/>
          <w:sz w:val="36"/>
          <w:szCs w:val="36"/>
        </w:rPr>
        <w:t>Training and Awareness</w:t>
      </w:r>
    </w:p>
    <w:p w14:paraId="56FFAF04" w14:textId="3F37A9AF" w:rsidR="00EA47FC" w:rsidRDefault="009258E8" w:rsidP="00EA47FC">
      <w:pPr>
        <w:spacing w:before="240" w:after="240"/>
      </w:pPr>
      <w:r>
        <w:rPr>
          <w:rFonts w:ascii="Aptos" w:eastAsia="Aptos" w:hAnsi="Aptos" w:cs="Aptos"/>
          <w:szCs w:val="24"/>
        </w:rPr>
        <w:t xml:space="preserve">Training will be given annually to all </w:t>
      </w:r>
      <w:r>
        <w:rPr>
          <w:rFonts w:ascii="Aptos" w:eastAsia="Aptos" w:hAnsi="Aptos" w:cs="Aptos"/>
          <w:szCs w:val="24"/>
        </w:rPr>
        <w:t>associates involved with financial handling</w:t>
      </w:r>
      <w:r>
        <w:rPr>
          <w:rFonts w:ascii="Aptos" w:eastAsia="Aptos" w:hAnsi="Aptos" w:cs="Aptos"/>
          <w:szCs w:val="24"/>
        </w:rPr>
        <w:t>, and as part of the onboarding for all new associates.</w:t>
      </w:r>
      <w:r>
        <w:rPr>
          <w:rFonts w:ascii="Aptos" w:eastAsia="Aptos" w:hAnsi="Aptos" w:cs="Aptos"/>
          <w:szCs w:val="24"/>
        </w:rPr>
        <w:t xml:space="preserve"> </w:t>
      </w:r>
      <w:r w:rsidR="00EA47FC" w:rsidRPr="29F43B91">
        <w:rPr>
          <w:rFonts w:ascii="Aptos" w:eastAsia="Aptos" w:hAnsi="Aptos" w:cs="Aptos"/>
          <w:szCs w:val="24"/>
        </w:rPr>
        <w:t xml:space="preserve">The </w:t>
      </w:r>
      <w:r>
        <w:rPr>
          <w:rFonts w:ascii="Aptos" w:eastAsia="Aptos" w:hAnsi="Aptos" w:cs="Aptos"/>
          <w:szCs w:val="24"/>
        </w:rPr>
        <w:t>money laundering reporting officer (MLRO)</w:t>
      </w:r>
      <w:r w:rsidR="00EA47FC" w:rsidRPr="29F43B91">
        <w:rPr>
          <w:rFonts w:ascii="Aptos" w:eastAsia="Aptos" w:hAnsi="Aptos" w:cs="Aptos"/>
          <w:szCs w:val="24"/>
        </w:rPr>
        <w:t xml:space="preserve"> is responsible for ensuring training is delivered and documented.</w:t>
      </w:r>
      <w:r>
        <w:rPr>
          <w:rFonts w:ascii="Aptos" w:eastAsia="Aptos" w:hAnsi="Aptos" w:cs="Aptos"/>
          <w:szCs w:val="24"/>
        </w:rPr>
        <w:t xml:space="preserve"> </w:t>
      </w:r>
    </w:p>
    <w:p w14:paraId="29EA0266" w14:textId="3E367F60" w:rsidR="00EA47FC" w:rsidRDefault="00EA47FC" w:rsidP="00EA47FC">
      <w:pPr>
        <w:pStyle w:val="Heading2"/>
        <w:spacing w:before="299" w:after="299"/>
      </w:pPr>
      <w:r w:rsidRPr="29F43B91">
        <w:rPr>
          <w:rFonts w:ascii="Aptos" w:eastAsia="Aptos" w:hAnsi="Aptos" w:cs="Aptos"/>
          <w:sz w:val="36"/>
          <w:szCs w:val="36"/>
        </w:rPr>
        <w:t>Review and Oversight</w:t>
      </w:r>
    </w:p>
    <w:p w14:paraId="116AC3A5" w14:textId="77777777" w:rsidR="00EA47FC" w:rsidRDefault="00EA47FC" w:rsidP="00EA47FC">
      <w:pPr>
        <w:spacing w:before="240" w:after="240"/>
      </w:pPr>
      <w:r w:rsidRPr="29F43B91">
        <w:rPr>
          <w:rFonts w:ascii="Aptos" w:eastAsia="Aptos" w:hAnsi="Aptos" w:cs="Aptos"/>
          <w:szCs w:val="24"/>
        </w:rPr>
        <w:t xml:space="preserve">This policy will be reviewed annually or more frequently if there are significant changes in legislation or regulation. </w:t>
      </w:r>
    </w:p>
    <w:p w14:paraId="47E05A72" w14:textId="77777777" w:rsidR="00EA47FC" w:rsidRDefault="00EA47FC" w:rsidP="00EA47FC">
      <w:pPr>
        <w:spacing w:before="240" w:after="240"/>
        <w:rPr>
          <w:rFonts w:ascii="Aptos" w:eastAsia="Aptos" w:hAnsi="Aptos" w:cs="Aptos"/>
          <w:szCs w:val="24"/>
        </w:rPr>
      </w:pPr>
      <w:r w:rsidRPr="29F43B91">
        <w:rPr>
          <w:rFonts w:ascii="Aptos" w:eastAsia="Aptos" w:hAnsi="Aptos" w:cs="Aptos"/>
          <w:szCs w:val="24"/>
        </w:rPr>
        <w:t>Updates will be communicated to all associates, and compliance with the policy will be monitored through internal audits and compliance checks.</w:t>
      </w:r>
    </w:p>
    <w:p w14:paraId="179EE06A" w14:textId="77777777" w:rsidR="009258E8" w:rsidRDefault="009258E8" w:rsidP="00EA47FC">
      <w:pPr>
        <w:spacing w:before="240" w:after="240"/>
        <w:rPr>
          <w:rFonts w:ascii="Aptos" w:eastAsia="Aptos" w:hAnsi="Aptos" w:cs="Aptos"/>
          <w:szCs w:val="24"/>
        </w:rPr>
      </w:pPr>
    </w:p>
    <w:p w14:paraId="41F3C37C" w14:textId="3F9F3D6B" w:rsidR="009258E8" w:rsidRPr="009258E8" w:rsidRDefault="009258E8" w:rsidP="00EA47FC">
      <w:pPr>
        <w:spacing w:before="240" w:after="240"/>
        <w:rPr>
          <w:rFonts w:ascii="Aptos" w:eastAsia="Aptos" w:hAnsi="Aptos" w:cs="Aptos"/>
          <w:szCs w:val="24"/>
        </w:rPr>
      </w:pPr>
      <w:r>
        <w:rPr>
          <w:rFonts w:ascii="Aptos" w:eastAsia="Aptos" w:hAnsi="Aptos" w:cs="Aptos"/>
          <w:szCs w:val="24"/>
        </w:rPr>
        <w:t>Approved by directors 11</w:t>
      </w:r>
      <w:r w:rsidRPr="009258E8">
        <w:rPr>
          <w:rFonts w:ascii="Aptos" w:eastAsia="Aptos" w:hAnsi="Aptos" w:cs="Aptos"/>
          <w:szCs w:val="24"/>
          <w:vertAlign w:val="superscript"/>
        </w:rPr>
        <w:t>th</w:t>
      </w:r>
      <w:r>
        <w:rPr>
          <w:rFonts w:ascii="Aptos" w:eastAsia="Aptos" w:hAnsi="Aptos" w:cs="Aptos"/>
          <w:szCs w:val="24"/>
        </w:rPr>
        <w:t xml:space="preserve"> December 2025</w:t>
      </w:r>
    </w:p>
    <w:p w14:paraId="18B44075" w14:textId="77777777" w:rsidR="00EA47FC" w:rsidRDefault="00EA47FC" w:rsidP="00EA47FC"/>
    <w:sectPr w:rsidR="00EA47FC" w:rsidSect="00EA47FC">
      <w:headerReference w:type="default" r:id="rId7"/>
      <w:footerReference w:type="default" r:id="rId8"/>
      <w:pgSz w:w="11906" w:h="16838"/>
      <w:pgMar w:top="1988" w:right="1134" w:bottom="1134"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548B2" w14:textId="77777777" w:rsidR="00151B68" w:rsidRDefault="00151B68" w:rsidP="000730A1">
      <w:pPr>
        <w:spacing w:after="0" w:line="240" w:lineRule="auto"/>
      </w:pPr>
      <w:r>
        <w:separator/>
      </w:r>
    </w:p>
  </w:endnote>
  <w:endnote w:type="continuationSeparator" w:id="0">
    <w:p w14:paraId="6FF5D0A2" w14:textId="77777777" w:rsidR="00151B68" w:rsidRDefault="00151B68" w:rsidP="00073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7CB86" w14:textId="4236BF2C" w:rsidR="002D691B" w:rsidRDefault="00EA47FC" w:rsidP="00EA47FC">
    <w:pPr>
      <w:jc w:val="center"/>
    </w:pPr>
    <w:r w:rsidRPr="00874BF7">
      <w:rPr>
        <w:rFonts w:ascii="Calibri"/>
        <w:color w:val="F28B05"/>
        <w:sz w:val="20"/>
        <w:szCs w:val="20"/>
      </w:rPr>
      <w:t xml:space="preserve">Email: </w:t>
    </w:r>
    <w:r>
      <w:rPr>
        <w:rFonts w:ascii="Calibri"/>
        <w:color w:val="F28B05"/>
        <w:sz w:val="20"/>
        <w:szCs w:val="20"/>
      </w:rPr>
      <w:t>Compliance</w:t>
    </w:r>
    <w:r w:rsidRPr="00EA47FC">
      <w:rPr>
        <w:rFonts w:ascii="Calibri"/>
        <w:color w:val="F28B05"/>
        <w:sz w:val="20"/>
        <w:szCs w:val="20"/>
      </w:rPr>
      <w:t xml:space="preserve">@MindfulBusinessServices.com </w:t>
    </w:r>
    <w:r>
      <w:rPr>
        <w:rFonts w:ascii="Calibri"/>
        <w:color w:val="F28B05"/>
        <w:sz w:val="20"/>
        <w:szCs w:val="20"/>
      </w:rPr>
      <w:t>T</w:t>
    </w:r>
    <w:r w:rsidRPr="00802260">
      <w:rPr>
        <w:rFonts w:ascii="Calibri"/>
        <w:color w:val="F28B05"/>
        <w:sz w:val="20"/>
        <w:szCs w:val="20"/>
      </w:rPr>
      <w:t>el: 020 36912389</w:t>
    </w:r>
    <w:r>
      <w:rPr>
        <w:rFonts w:ascii="Calibri"/>
        <w:color w:val="F28B05"/>
        <w:sz w:val="20"/>
        <w:szCs w:val="20"/>
      </w:rPr>
      <w:br/>
    </w:r>
    <w:r w:rsidRPr="00802260">
      <w:rPr>
        <w:rFonts w:ascii="Calibri"/>
        <w:color w:val="91D050"/>
        <w:sz w:val="20"/>
        <w:szCs w:val="20"/>
      </w:rPr>
      <w:t>Flexible</w:t>
    </w:r>
    <w:r w:rsidRPr="00802260">
      <w:rPr>
        <w:rFonts w:ascii="Calibri"/>
        <w:color w:val="91D050"/>
        <w:spacing w:val="-47"/>
        <w:sz w:val="20"/>
        <w:szCs w:val="20"/>
      </w:rPr>
      <w:t xml:space="preserve"> </w:t>
    </w:r>
    <w:r w:rsidRPr="00802260">
      <w:rPr>
        <w:rFonts w:ascii="Calibri"/>
        <w:color w:val="91D050"/>
        <w:sz w:val="20"/>
        <w:szCs w:val="20"/>
      </w:rPr>
      <w:t>approach</w:t>
    </w:r>
    <w:r w:rsidRPr="00802260">
      <w:rPr>
        <w:rFonts w:ascii="Calibri"/>
        <w:color w:val="91D050"/>
        <w:spacing w:val="-3"/>
        <w:sz w:val="20"/>
        <w:szCs w:val="20"/>
      </w:rPr>
      <w:t xml:space="preserve"> </w:t>
    </w:r>
    <w:r w:rsidRPr="00802260">
      <w:rPr>
        <w:rFonts w:ascii="Calibri"/>
        <w:color w:val="91D050"/>
        <w:sz w:val="20"/>
        <w:szCs w:val="20"/>
      </w:rPr>
      <w:t>*</w:t>
    </w:r>
    <w:r w:rsidRPr="00802260">
      <w:rPr>
        <w:rFonts w:ascii="Calibri"/>
        <w:color w:val="91D050"/>
        <w:spacing w:val="-2"/>
        <w:sz w:val="20"/>
        <w:szCs w:val="20"/>
      </w:rPr>
      <w:t xml:space="preserve"> </w:t>
    </w:r>
    <w:r w:rsidRPr="00802260">
      <w:rPr>
        <w:rFonts w:ascii="Calibri"/>
        <w:color w:val="91D050"/>
        <w:sz w:val="20"/>
        <w:szCs w:val="20"/>
      </w:rPr>
      <w:t>Professional</w:t>
    </w:r>
    <w:r w:rsidRPr="00802260">
      <w:rPr>
        <w:rFonts w:ascii="Calibri"/>
        <w:color w:val="91D050"/>
        <w:spacing w:val="-2"/>
        <w:sz w:val="20"/>
        <w:szCs w:val="20"/>
      </w:rPr>
      <w:t xml:space="preserve"> </w:t>
    </w:r>
    <w:r w:rsidRPr="00802260">
      <w:rPr>
        <w:rFonts w:ascii="Calibri"/>
        <w:color w:val="91D050"/>
        <w:sz w:val="20"/>
        <w:szCs w:val="20"/>
      </w:rPr>
      <w:t>Service</w:t>
    </w:r>
    <w:r w:rsidRPr="00802260">
      <w:rPr>
        <w:rFonts w:ascii="Calibri"/>
        <w:color w:val="91D050"/>
        <w:spacing w:val="-2"/>
        <w:sz w:val="20"/>
        <w:szCs w:val="20"/>
      </w:rPr>
      <w:t xml:space="preserve"> </w:t>
    </w:r>
    <w:r w:rsidRPr="00802260">
      <w:rPr>
        <w:rFonts w:ascii="Calibri"/>
        <w:color w:val="91D050"/>
        <w:sz w:val="20"/>
        <w:szCs w:val="20"/>
      </w:rPr>
      <w:t>*</w:t>
    </w:r>
    <w:r w:rsidRPr="00802260">
      <w:rPr>
        <w:rFonts w:ascii="Calibri"/>
        <w:color w:val="91D050"/>
        <w:spacing w:val="-2"/>
        <w:sz w:val="20"/>
        <w:szCs w:val="20"/>
      </w:rPr>
      <w:t xml:space="preserve"> </w:t>
    </w:r>
    <w:r w:rsidRPr="00802260">
      <w:rPr>
        <w:rFonts w:ascii="Calibri"/>
        <w:color w:val="91D050"/>
        <w:sz w:val="20"/>
        <w:szCs w:val="20"/>
      </w:rPr>
      <w:t>Confidentiality</w:t>
    </w:r>
    <w:r w:rsidRPr="00802260">
      <w:rPr>
        <w:rFonts w:ascii="Calibri"/>
        <w:color w:val="91D050"/>
        <w:spacing w:val="-3"/>
        <w:sz w:val="20"/>
        <w:szCs w:val="20"/>
      </w:rPr>
      <w:t xml:space="preserve"> </w:t>
    </w:r>
    <w:r w:rsidRPr="00802260">
      <w:rPr>
        <w:rFonts w:ascii="Calibri"/>
        <w:color w:val="91D050"/>
        <w:sz w:val="20"/>
        <w:szCs w:val="20"/>
      </w:rPr>
      <w:t>assured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2D43D" w14:textId="77777777" w:rsidR="00151B68" w:rsidRDefault="00151B68" w:rsidP="000730A1">
      <w:pPr>
        <w:spacing w:after="0" w:line="240" w:lineRule="auto"/>
      </w:pPr>
      <w:r>
        <w:separator/>
      </w:r>
    </w:p>
  </w:footnote>
  <w:footnote w:type="continuationSeparator" w:id="0">
    <w:p w14:paraId="19CFDB57" w14:textId="77777777" w:rsidR="00151B68" w:rsidRDefault="00151B68" w:rsidP="00073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4E94" w14:textId="5B40B317" w:rsidR="000730A1" w:rsidRPr="000730A1" w:rsidRDefault="000730A1" w:rsidP="000730A1">
    <w:pPr>
      <w:pStyle w:val="Header"/>
      <w:rPr>
        <w:rFonts w:ascii="Calibri" w:hAnsi="Calibri" w:cs="Calibri"/>
        <w:b/>
        <w:bCs/>
        <w:sz w:val="52"/>
        <w:szCs w:val="52"/>
      </w:rPr>
    </w:pPr>
    <w:r w:rsidRPr="000730A1">
      <w:rPr>
        <w:rFonts w:ascii="Calibri" w:hAnsi="Calibri" w:cs="Calibri"/>
        <w:b/>
        <w:bCs/>
        <w:noProof/>
        <w:sz w:val="52"/>
        <w:szCs w:val="52"/>
      </w:rPr>
      <w:drawing>
        <wp:anchor distT="0" distB="0" distL="114300" distR="114300" simplePos="0" relativeHeight="251658240" behindDoc="0" locked="0" layoutInCell="1" allowOverlap="1" wp14:anchorId="361D88E8" wp14:editId="44F80415">
          <wp:simplePos x="0" y="0"/>
          <wp:positionH relativeFrom="column">
            <wp:posOffset>3889375</wp:posOffset>
          </wp:positionH>
          <wp:positionV relativeFrom="paragraph">
            <wp:posOffset>-241300</wp:posOffset>
          </wp:positionV>
          <wp:extent cx="2341245" cy="995045"/>
          <wp:effectExtent l="0" t="0" r="0" b="0"/>
          <wp:wrapSquare wrapText="bothSides"/>
          <wp:docPr id="1118356548" name="Picture 1" descr="A logo with text and colorful g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56548" name="Picture 1" descr="A logo with text and colorful gea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995045"/>
                  </a:xfrm>
                  <a:prstGeom prst="rect">
                    <a:avLst/>
                  </a:prstGeom>
                  <a:noFill/>
                  <a:ln>
                    <a:noFill/>
                  </a:ln>
                </pic:spPr>
              </pic:pic>
            </a:graphicData>
          </a:graphic>
          <wp14:sizeRelH relativeFrom="page">
            <wp14:pctWidth>0</wp14:pctWidth>
          </wp14:sizeRelH>
          <wp14:sizeRelV relativeFrom="page">
            <wp14:pctHeight>0</wp14:pctHeight>
          </wp14:sizeRelV>
        </wp:anchor>
      </w:drawing>
    </w:r>
    <w:r w:rsidR="001D63DA">
      <w:rPr>
        <w:rFonts w:ascii="Calibri" w:hAnsi="Calibri" w:cs="Calibri"/>
        <w:b/>
        <w:bCs/>
        <w:sz w:val="52"/>
        <w:szCs w:val="5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36FA7"/>
    <w:multiLevelType w:val="hybridMultilevel"/>
    <w:tmpl w:val="B08A0E16"/>
    <w:lvl w:ilvl="0" w:tplc="C4B6F27A">
      <w:start w:val="1"/>
      <w:numFmt w:val="bullet"/>
      <w:lvlText w:val=""/>
      <w:lvlJc w:val="left"/>
      <w:pPr>
        <w:ind w:left="720" w:hanging="360"/>
      </w:pPr>
      <w:rPr>
        <w:rFonts w:ascii="Symbol" w:hAnsi="Symbol" w:hint="default"/>
      </w:rPr>
    </w:lvl>
    <w:lvl w:ilvl="1" w:tplc="F56CC81E">
      <w:start w:val="1"/>
      <w:numFmt w:val="bullet"/>
      <w:lvlText w:val="o"/>
      <w:lvlJc w:val="left"/>
      <w:pPr>
        <w:ind w:left="1440" w:hanging="360"/>
      </w:pPr>
      <w:rPr>
        <w:rFonts w:ascii="Courier New" w:hAnsi="Courier New" w:hint="default"/>
      </w:rPr>
    </w:lvl>
    <w:lvl w:ilvl="2" w:tplc="BED46910">
      <w:start w:val="1"/>
      <w:numFmt w:val="bullet"/>
      <w:lvlText w:val=""/>
      <w:lvlJc w:val="left"/>
      <w:pPr>
        <w:ind w:left="2160" w:hanging="360"/>
      </w:pPr>
      <w:rPr>
        <w:rFonts w:ascii="Wingdings" w:hAnsi="Wingdings" w:hint="default"/>
      </w:rPr>
    </w:lvl>
    <w:lvl w:ilvl="3" w:tplc="29562652">
      <w:start w:val="1"/>
      <w:numFmt w:val="bullet"/>
      <w:lvlText w:val=""/>
      <w:lvlJc w:val="left"/>
      <w:pPr>
        <w:ind w:left="2880" w:hanging="360"/>
      </w:pPr>
      <w:rPr>
        <w:rFonts w:ascii="Symbol" w:hAnsi="Symbol" w:hint="default"/>
      </w:rPr>
    </w:lvl>
    <w:lvl w:ilvl="4" w:tplc="8C0AC542">
      <w:start w:val="1"/>
      <w:numFmt w:val="bullet"/>
      <w:lvlText w:val="o"/>
      <w:lvlJc w:val="left"/>
      <w:pPr>
        <w:ind w:left="3600" w:hanging="360"/>
      </w:pPr>
      <w:rPr>
        <w:rFonts w:ascii="Courier New" w:hAnsi="Courier New" w:hint="default"/>
      </w:rPr>
    </w:lvl>
    <w:lvl w:ilvl="5" w:tplc="2A80EE1E">
      <w:start w:val="1"/>
      <w:numFmt w:val="bullet"/>
      <w:lvlText w:val=""/>
      <w:lvlJc w:val="left"/>
      <w:pPr>
        <w:ind w:left="4320" w:hanging="360"/>
      </w:pPr>
      <w:rPr>
        <w:rFonts w:ascii="Wingdings" w:hAnsi="Wingdings" w:hint="default"/>
      </w:rPr>
    </w:lvl>
    <w:lvl w:ilvl="6" w:tplc="8C74E9F2">
      <w:start w:val="1"/>
      <w:numFmt w:val="bullet"/>
      <w:lvlText w:val=""/>
      <w:lvlJc w:val="left"/>
      <w:pPr>
        <w:ind w:left="5040" w:hanging="360"/>
      </w:pPr>
      <w:rPr>
        <w:rFonts w:ascii="Symbol" w:hAnsi="Symbol" w:hint="default"/>
      </w:rPr>
    </w:lvl>
    <w:lvl w:ilvl="7" w:tplc="B0C037BA">
      <w:start w:val="1"/>
      <w:numFmt w:val="bullet"/>
      <w:lvlText w:val="o"/>
      <w:lvlJc w:val="left"/>
      <w:pPr>
        <w:ind w:left="5760" w:hanging="360"/>
      </w:pPr>
      <w:rPr>
        <w:rFonts w:ascii="Courier New" w:hAnsi="Courier New" w:hint="default"/>
      </w:rPr>
    </w:lvl>
    <w:lvl w:ilvl="8" w:tplc="28D6DF64">
      <w:start w:val="1"/>
      <w:numFmt w:val="bullet"/>
      <w:lvlText w:val=""/>
      <w:lvlJc w:val="left"/>
      <w:pPr>
        <w:ind w:left="6480" w:hanging="360"/>
      </w:pPr>
      <w:rPr>
        <w:rFonts w:ascii="Wingdings" w:hAnsi="Wingdings" w:hint="default"/>
      </w:rPr>
    </w:lvl>
  </w:abstractNum>
  <w:abstractNum w:abstractNumId="1" w15:restartNumberingAfterBreak="0">
    <w:nsid w:val="18E53098"/>
    <w:multiLevelType w:val="hybridMultilevel"/>
    <w:tmpl w:val="00E25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8C96D1"/>
    <w:multiLevelType w:val="hybridMultilevel"/>
    <w:tmpl w:val="99C23678"/>
    <w:lvl w:ilvl="0" w:tplc="F64ED3DA">
      <w:start w:val="1"/>
      <w:numFmt w:val="decimal"/>
      <w:lvlText w:val="%1."/>
      <w:lvlJc w:val="left"/>
      <w:pPr>
        <w:ind w:left="360" w:hanging="360"/>
      </w:pPr>
    </w:lvl>
    <w:lvl w:ilvl="1" w:tplc="0652F564">
      <w:start w:val="1"/>
      <w:numFmt w:val="lowerLetter"/>
      <w:lvlText w:val="%2."/>
      <w:lvlJc w:val="left"/>
      <w:pPr>
        <w:ind w:left="1080" w:hanging="360"/>
      </w:pPr>
    </w:lvl>
    <w:lvl w:ilvl="2" w:tplc="B7ACFA4A">
      <w:start w:val="1"/>
      <w:numFmt w:val="lowerRoman"/>
      <w:lvlText w:val="%3."/>
      <w:lvlJc w:val="right"/>
      <w:pPr>
        <w:ind w:left="1800" w:hanging="180"/>
      </w:pPr>
    </w:lvl>
    <w:lvl w:ilvl="3" w:tplc="85C2F1BC">
      <w:start w:val="1"/>
      <w:numFmt w:val="decimal"/>
      <w:lvlText w:val="%4."/>
      <w:lvlJc w:val="left"/>
      <w:pPr>
        <w:ind w:left="2520" w:hanging="360"/>
      </w:pPr>
    </w:lvl>
    <w:lvl w:ilvl="4" w:tplc="6540E46A">
      <w:start w:val="1"/>
      <w:numFmt w:val="lowerLetter"/>
      <w:lvlText w:val="%5."/>
      <w:lvlJc w:val="left"/>
      <w:pPr>
        <w:ind w:left="3240" w:hanging="360"/>
      </w:pPr>
    </w:lvl>
    <w:lvl w:ilvl="5" w:tplc="76EE12D4">
      <w:start w:val="1"/>
      <w:numFmt w:val="lowerRoman"/>
      <w:lvlText w:val="%6."/>
      <w:lvlJc w:val="right"/>
      <w:pPr>
        <w:ind w:left="3960" w:hanging="180"/>
      </w:pPr>
    </w:lvl>
    <w:lvl w:ilvl="6" w:tplc="B2D07EB0">
      <w:start w:val="1"/>
      <w:numFmt w:val="decimal"/>
      <w:lvlText w:val="%7."/>
      <w:lvlJc w:val="left"/>
      <w:pPr>
        <w:ind w:left="4680" w:hanging="360"/>
      </w:pPr>
    </w:lvl>
    <w:lvl w:ilvl="7" w:tplc="99B2A962">
      <w:start w:val="1"/>
      <w:numFmt w:val="lowerLetter"/>
      <w:lvlText w:val="%8."/>
      <w:lvlJc w:val="left"/>
      <w:pPr>
        <w:ind w:left="5400" w:hanging="360"/>
      </w:pPr>
    </w:lvl>
    <w:lvl w:ilvl="8" w:tplc="8958970A">
      <w:start w:val="1"/>
      <w:numFmt w:val="lowerRoman"/>
      <w:lvlText w:val="%9."/>
      <w:lvlJc w:val="right"/>
      <w:pPr>
        <w:ind w:left="6120" w:hanging="180"/>
      </w:pPr>
    </w:lvl>
  </w:abstractNum>
  <w:abstractNum w:abstractNumId="3" w15:restartNumberingAfterBreak="0">
    <w:nsid w:val="203952E3"/>
    <w:multiLevelType w:val="multilevel"/>
    <w:tmpl w:val="201E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374E6"/>
    <w:multiLevelType w:val="hybridMultilevel"/>
    <w:tmpl w:val="3B0ED356"/>
    <w:lvl w:ilvl="0" w:tplc="1C508768">
      <w:start w:val="1"/>
      <w:numFmt w:val="bullet"/>
      <w:lvlText w:val=""/>
      <w:lvlJc w:val="left"/>
      <w:pPr>
        <w:ind w:left="720" w:hanging="360"/>
      </w:pPr>
      <w:rPr>
        <w:rFonts w:ascii="Symbol" w:hAnsi="Symbol" w:hint="default"/>
      </w:rPr>
    </w:lvl>
    <w:lvl w:ilvl="1" w:tplc="304EA31A">
      <w:start w:val="1"/>
      <w:numFmt w:val="bullet"/>
      <w:lvlText w:val="o"/>
      <w:lvlJc w:val="left"/>
      <w:pPr>
        <w:ind w:left="1440" w:hanging="360"/>
      </w:pPr>
      <w:rPr>
        <w:rFonts w:ascii="Courier New" w:hAnsi="Courier New" w:hint="default"/>
      </w:rPr>
    </w:lvl>
    <w:lvl w:ilvl="2" w:tplc="8DAEC2CA">
      <w:start w:val="1"/>
      <w:numFmt w:val="bullet"/>
      <w:lvlText w:val=""/>
      <w:lvlJc w:val="left"/>
      <w:pPr>
        <w:ind w:left="2160" w:hanging="360"/>
      </w:pPr>
      <w:rPr>
        <w:rFonts w:ascii="Wingdings" w:hAnsi="Wingdings" w:hint="default"/>
      </w:rPr>
    </w:lvl>
    <w:lvl w:ilvl="3" w:tplc="66EE3540">
      <w:start w:val="1"/>
      <w:numFmt w:val="bullet"/>
      <w:lvlText w:val=""/>
      <w:lvlJc w:val="left"/>
      <w:pPr>
        <w:ind w:left="2880" w:hanging="360"/>
      </w:pPr>
      <w:rPr>
        <w:rFonts w:ascii="Symbol" w:hAnsi="Symbol" w:hint="default"/>
      </w:rPr>
    </w:lvl>
    <w:lvl w:ilvl="4" w:tplc="58BEC490">
      <w:start w:val="1"/>
      <w:numFmt w:val="bullet"/>
      <w:lvlText w:val="o"/>
      <w:lvlJc w:val="left"/>
      <w:pPr>
        <w:ind w:left="3600" w:hanging="360"/>
      </w:pPr>
      <w:rPr>
        <w:rFonts w:ascii="Courier New" w:hAnsi="Courier New" w:hint="default"/>
      </w:rPr>
    </w:lvl>
    <w:lvl w:ilvl="5" w:tplc="4352FE32">
      <w:start w:val="1"/>
      <w:numFmt w:val="bullet"/>
      <w:lvlText w:val=""/>
      <w:lvlJc w:val="left"/>
      <w:pPr>
        <w:ind w:left="4320" w:hanging="360"/>
      </w:pPr>
      <w:rPr>
        <w:rFonts w:ascii="Wingdings" w:hAnsi="Wingdings" w:hint="default"/>
      </w:rPr>
    </w:lvl>
    <w:lvl w:ilvl="6" w:tplc="4CBA0056">
      <w:start w:val="1"/>
      <w:numFmt w:val="bullet"/>
      <w:lvlText w:val=""/>
      <w:lvlJc w:val="left"/>
      <w:pPr>
        <w:ind w:left="5040" w:hanging="360"/>
      </w:pPr>
      <w:rPr>
        <w:rFonts w:ascii="Symbol" w:hAnsi="Symbol" w:hint="default"/>
      </w:rPr>
    </w:lvl>
    <w:lvl w:ilvl="7" w:tplc="3340796C">
      <w:start w:val="1"/>
      <w:numFmt w:val="bullet"/>
      <w:lvlText w:val="o"/>
      <w:lvlJc w:val="left"/>
      <w:pPr>
        <w:ind w:left="5760" w:hanging="360"/>
      </w:pPr>
      <w:rPr>
        <w:rFonts w:ascii="Courier New" w:hAnsi="Courier New" w:hint="default"/>
      </w:rPr>
    </w:lvl>
    <w:lvl w:ilvl="8" w:tplc="80F4A2FC">
      <w:start w:val="1"/>
      <w:numFmt w:val="bullet"/>
      <w:lvlText w:val=""/>
      <w:lvlJc w:val="left"/>
      <w:pPr>
        <w:ind w:left="6480" w:hanging="360"/>
      </w:pPr>
      <w:rPr>
        <w:rFonts w:ascii="Wingdings" w:hAnsi="Wingdings" w:hint="default"/>
      </w:rPr>
    </w:lvl>
  </w:abstractNum>
  <w:abstractNum w:abstractNumId="5" w15:restartNumberingAfterBreak="0">
    <w:nsid w:val="39925A4E"/>
    <w:multiLevelType w:val="multilevel"/>
    <w:tmpl w:val="5E8E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331E1"/>
    <w:multiLevelType w:val="multilevel"/>
    <w:tmpl w:val="71F0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0606BD"/>
    <w:multiLevelType w:val="multilevel"/>
    <w:tmpl w:val="6FB8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84B4A"/>
    <w:multiLevelType w:val="multilevel"/>
    <w:tmpl w:val="324C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F6F74"/>
    <w:multiLevelType w:val="hybridMultilevel"/>
    <w:tmpl w:val="94ACF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1964E0"/>
    <w:multiLevelType w:val="hybridMultilevel"/>
    <w:tmpl w:val="F43EB9D8"/>
    <w:lvl w:ilvl="0" w:tplc="10D89E0C">
      <w:start w:val="1"/>
      <w:numFmt w:val="bullet"/>
      <w:lvlText w:val=""/>
      <w:lvlJc w:val="left"/>
      <w:pPr>
        <w:ind w:left="720" w:hanging="360"/>
      </w:pPr>
      <w:rPr>
        <w:rFonts w:ascii="Symbol" w:hAnsi="Symbol" w:hint="default"/>
      </w:rPr>
    </w:lvl>
    <w:lvl w:ilvl="1" w:tplc="A6F23612">
      <w:start w:val="1"/>
      <w:numFmt w:val="bullet"/>
      <w:lvlText w:val="o"/>
      <w:lvlJc w:val="left"/>
      <w:pPr>
        <w:ind w:left="1440" w:hanging="360"/>
      </w:pPr>
      <w:rPr>
        <w:rFonts w:ascii="Courier New" w:hAnsi="Courier New" w:hint="default"/>
      </w:rPr>
    </w:lvl>
    <w:lvl w:ilvl="2" w:tplc="DD0E1A70">
      <w:start w:val="1"/>
      <w:numFmt w:val="bullet"/>
      <w:lvlText w:val=""/>
      <w:lvlJc w:val="left"/>
      <w:pPr>
        <w:ind w:left="2160" w:hanging="360"/>
      </w:pPr>
      <w:rPr>
        <w:rFonts w:ascii="Wingdings" w:hAnsi="Wingdings" w:hint="default"/>
      </w:rPr>
    </w:lvl>
    <w:lvl w:ilvl="3" w:tplc="A660592A">
      <w:start w:val="1"/>
      <w:numFmt w:val="bullet"/>
      <w:lvlText w:val=""/>
      <w:lvlJc w:val="left"/>
      <w:pPr>
        <w:ind w:left="2880" w:hanging="360"/>
      </w:pPr>
      <w:rPr>
        <w:rFonts w:ascii="Symbol" w:hAnsi="Symbol" w:hint="default"/>
      </w:rPr>
    </w:lvl>
    <w:lvl w:ilvl="4" w:tplc="F8487E12">
      <w:start w:val="1"/>
      <w:numFmt w:val="bullet"/>
      <w:lvlText w:val="o"/>
      <w:lvlJc w:val="left"/>
      <w:pPr>
        <w:ind w:left="3600" w:hanging="360"/>
      </w:pPr>
      <w:rPr>
        <w:rFonts w:ascii="Courier New" w:hAnsi="Courier New" w:hint="default"/>
      </w:rPr>
    </w:lvl>
    <w:lvl w:ilvl="5" w:tplc="EC1212BA">
      <w:start w:val="1"/>
      <w:numFmt w:val="bullet"/>
      <w:lvlText w:val=""/>
      <w:lvlJc w:val="left"/>
      <w:pPr>
        <w:ind w:left="4320" w:hanging="360"/>
      </w:pPr>
      <w:rPr>
        <w:rFonts w:ascii="Wingdings" w:hAnsi="Wingdings" w:hint="default"/>
      </w:rPr>
    </w:lvl>
    <w:lvl w:ilvl="6" w:tplc="AA0AEB32">
      <w:start w:val="1"/>
      <w:numFmt w:val="bullet"/>
      <w:lvlText w:val=""/>
      <w:lvlJc w:val="left"/>
      <w:pPr>
        <w:ind w:left="5040" w:hanging="360"/>
      </w:pPr>
      <w:rPr>
        <w:rFonts w:ascii="Symbol" w:hAnsi="Symbol" w:hint="default"/>
      </w:rPr>
    </w:lvl>
    <w:lvl w:ilvl="7" w:tplc="8F843A8C">
      <w:start w:val="1"/>
      <w:numFmt w:val="bullet"/>
      <w:lvlText w:val="o"/>
      <w:lvlJc w:val="left"/>
      <w:pPr>
        <w:ind w:left="5760" w:hanging="360"/>
      </w:pPr>
      <w:rPr>
        <w:rFonts w:ascii="Courier New" w:hAnsi="Courier New" w:hint="default"/>
      </w:rPr>
    </w:lvl>
    <w:lvl w:ilvl="8" w:tplc="67D0FA5E">
      <w:start w:val="1"/>
      <w:numFmt w:val="bullet"/>
      <w:lvlText w:val=""/>
      <w:lvlJc w:val="left"/>
      <w:pPr>
        <w:ind w:left="6480" w:hanging="360"/>
      </w:pPr>
      <w:rPr>
        <w:rFonts w:ascii="Wingdings" w:hAnsi="Wingdings" w:hint="default"/>
      </w:rPr>
    </w:lvl>
  </w:abstractNum>
  <w:abstractNum w:abstractNumId="11" w15:restartNumberingAfterBreak="0">
    <w:nsid w:val="77217271"/>
    <w:multiLevelType w:val="multilevel"/>
    <w:tmpl w:val="6E54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EA5A44"/>
    <w:multiLevelType w:val="multilevel"/>
    <w:tmpl w:val="63B0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913656">
    <w:abstractNumId w:val="12"/>
  </w:num>
  <w:num w:numId="2" w16cid:durableId="505898478">
    <w:abstractNumId w:val="6"/>
  </w:num>
  <w:num w:numId="3" w16cid:durableId="661204348">
    <w:abstractNumId w:val="11"/>
  </w:num>
  <w:num w:numId="4" w16cid:durableId="1388796528">
    <w:abstractNumId w:val="3"/>
  </w:num>
  <w:num w:numId="5" w16cid:durableId="434248046">
    <w:abstractNumId w:val="7"/>
  </w:num>
  <w:num w:numId="6" w16cid:durableId="817841586">
    <w:abstractNumId w:val="8"/>
  </w:num>
  <w:num w:numId="7" w16cid:durableId="971788046">
    <w:abstractNumId w:val="1"/>
  </w:num>
  <w:num w:numId="8" w16cid:durableId="1344630158">
    <w:abstractNumId w:val="9"/>
  </w:num>
  <w:num w:numId="9" w16cid:durableId="887373549">
    <w:abstractNumId w:val="5"/>
  </w:num>
  <w:num w:numId="10" w16cid:durableId="87818631">
    <w:abstractNumId w:val="0"/>
  </w:num>
  <w:num w:numId="11" w16cid:durableId="1150950592">
    <w:abstractNumId w:val="2"/>
  </w:num>
  <w:num w:numId="12" w16cid:durableId="1188719506">
    <w:abstractNumId w:val="10"/>
  </w:num>
  <w:num w:numId="13" w16cid:durableId="1242982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A1"/>
    <w:rsid w:val="0000736F"/>
    <w:rsid w:val="00070C4A"/>
    <w:rsid w:val="000730A1"/>
    <w:rsid w:val="00151B68"/>
    <w:rsid w:val="001D63DA"/>
    <w:rsid w:val="001F11A0"/>
    <w:rsid w:val="00254142"/>
    <w:rsid w:val="0027598D"/>
    <w:rsid w:val="002B58E6"/>
    <w:rsid w:val="002D691B"/>
    <w:rsid w:val="00303679"/>
    <w:rsid w:val="005E0E49"/>
    <w:rsid w:val="006C6337"/>
    <w:rsid w:val="006F273F"/>
    <w:rsid w:val="00704F51"/>
    <w:rsid w:val="00765900"/>
    <w:rsid w:val="007933F5"/>
    <w:rsid w:val="007D4C8A"/>
    <w:rsid w:val="009258E8"/>
    <w:rsid w:val="009532C8"/>
    <w:rsid w:val="00A562DB"/>
    <w:rsid w:val="00B532D6"/>
    <w:rsid w:val="00BF012F"/>
    <w:rsid w:val="00BF6FFF"/>
    <w:rsid w:val="00C31F8F"/>
    <w:rsid w:val="00D055E1"/>
    <w:rsid w:val="00D23EE7"/>
    <w:rsid w:val="00D71709"/>
    <w:rsid w:val="00D949EF"/>
    <w:rsid w:val="00E748A0"/>
    <w:rsid w:val="00EA47FC"/>
    <w:rsid w:val="00F954EF"/>
    <w:rsid w:val="00FA28B8"/>
    <w:rsid w:val="00FD7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F720D"/>
  <w15:chartTrackingRefBased/>
  <w15:docId w15:val="{D20B8C89-586B-464F-9B6B-9B103CEF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FC"/>
    <w:rPr>
      <w:sz w:val="24"/>
    </w:rPr>
  </w:style>
  <w:style w:type="paragraph" w:styleId="Heading1">
    <w:name w:val="heading 1"/>
    <w:basedOn w:val="Normal"/>
    <w:next w:val="Normal"/>
    <w:link w:val="Heading1Char"/>
    <w:uiPriority w:val="9"/>
    <w:qFormat/>
    <w:rsid w:val="00EA47FC"/>
    <w:pPr>
      <w:spacing w:after="40"/>
      <w:outlineLvl w:val="0"/>
    </w:pPr>
    <w:rPr>
      <w:rFonts w:ascii="Calibri" w:hAnsi="Calibri" w:cs="Calibri"/>
      <w:b/>
      <w:bCs/>
      <w:color w:val="8DD873" w:themeColor="accent6" w:themeTint="99"/>
      <w:sz w:val="32"/>
      <w:szCs w:val="24"/>
    </w:rPr>
  </w:style>
  <w:style w:type="paragraph" w:styleId="Heading2">
    <w:name w:val="heading 2"/>
    <w:basedOn w:val="Normal"/>
    <w:next w:val="Normal"/>
    <w:link w:val="Heading2Char"/>
    <w:uiPriority w:val="9"/>
    <w:unhideWhenUsed/>
    <w:qFormat/>
    <w:rsid w:val="00254142"/>
    <w:pPr>
      <w:spacing w:after="40"/>
      <w:outlineLvl w:val="1"/>
    </w:pPr>
    <w:rPr>
      <w:rFonts w:ascii="Calibri" w:hAnsi="Calibri" w:cs="Calibri"/>
      <w:b/>
      <w:bCs/>
      <w:color w:val="F1A983" w:themeColor="accent2" w:themeTint="99"/>
      <w:sz w:val="28"/>
      <w:szCs w:val="24"/>
    </w:rPr>
  </w:style>
  <w:style w:type="paragraph" w:styleId="Heading3">
    <w:name w:val="heading 3"/>
    <w:basedOn w:val="Normal"/>
    <w:next w:val="Normal"/>
    <w:link w:val="Heading3Char"/>
    <w:uiPriority w:val="9"/>
    <w:unhideWhenUsed/>
    <w:qFormat/>
    <w:rsid w:val="00073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7FC"/>
    <w:rPr>
      <w:rFonts w:ascii="Calibri" w:hAnsi="Calibri" w:cs="Calibri"/>
      <w:b/>
      <w:bCs/>
      <w:color w:val="8DD873" w:themeColor="accent6" w:themeTint="99"/>
      <w:sz w:val="32"/>
      <w:szCs w:val="24"/>
    </w:rPr>
  </w:style>
  <w:style w:type="character" w:customStyle="1" w:styleId="Heading2Char">
    <w:name w:val="Heading 2 Char"/>
    <w:basedOn w:val="DefaultParagraphFont"/>
    <w:link w:val="Heading2"/>
    <w:uiPriority w:val="9"/>
    <w:rsid w:val="00254142"/>
    <w:rPr>
      <w:rFonts w:ascii="Calibri" w:hAnsi="Calibri" w:cs="Calibri"/>
      <w:b/>
      <w:bCs/>
      <w:color w:val="F1A983" w:themeColor="accent2" w:themeTint="99"/>
      <w:sz w:val="28"/>
      <w:szCs w:val="24"/>
    </w:rPr>
  </w:style>
  <w:style w:type="character" w:customStyle="1" w:styleId="Heading3Char">
    <w:name w:val="Heading 3 Char"/>
    <w:basedOn w:val="DefaultParagraphFont"/>
    <w:link w:val="Heading3"/>
    <w:uiPriority w:val="9"/>
    <w:rsid w:val="00073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0A1"/>
    <w:rPr>
      <w:rFonts w:eastAsiaTheme="majorEastAsia" w:cstheme="majorBidi"/>
      <w:color w:val="272727" w:themeColor="text1" w:themeTint="D8"/>
    </w:rPr>
  </w:style>
  <w:style w:type="paragraph" w:styleId="Title">
    <w:name w:val="Title"/>
    <w:basedOn w:val="Normal"/>
    <w:next w:val="Normal"/>
    <w:link w:val="TitleChar"/>
    <w:uiPriority w:val="10"/>
    <w:qFormat/>
    <w:rsid w:val="00073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0A1"/>
    <w:pPr>
      <w:spacing w:before="160"/>
      <w:jc w:val="center"/>
    </w:pPr>
    <w:rPr>
      <w:i/>
      <w:iCs/>
      <w:color w:val="404040" w:themeColor="text1" w:themeTint="BF"/>
    </w:rPr>
  </w:style>
  <w:style w:type="character" w:customStyle="1" w:styleId="QuoteChar">
    <w:name w:val="Quote Char"/>
    <w:basedOn w:val="DefaultParagraphFont"/>
    <w:link w:val="Quote"/>
    <w:uiPriority w:val="29"/>
    <w:rsid w:val="000730A1"/>
    <w:rPr>
      <w:i/>
      <w:iCs/>
      <w:color w:val="404040" w:themeColor="text1" w:themeTint="BF"/>
    </w:rPr>
  </w:style>
  <w:style w:type="paragraph" w:styleId="ListParagraph">
    <w:name w:val="List Paragraph"/>
    <w:basedOn w:val="Normal"/>
    <w:uiPriority w:val="34"/>
    <w:qFormat/>
    <w:rsid w:val="000730A1"/>
    <w:pPr>
      <w:ind w:left="720"/>
      <w:contextualSpacing/>
    </w:pPr>
  </w:style>
  <w:style w:type="character" w:styleId="IntenseEmphasis">
    <w:name w:val="Intense Emphasis"/>
    <w:basedOn w:val="DefaultParagraphFont"/>
    <w:uiPriority w:val="21"/>
    <w:qFormat/>
    <w:rsid w:val="000730A1"/>
    <w:rPr>
      <w:i/>
      <w:iCs/>
      <w:color w:val="0F4761" w:themeColor="accent1" w:themeShade="BF"/>
    </w:rPr>
  </w:style>
  <w:style w:type="paragraph" w:styleId="IntenseQuote">
    <w:name w:val="Intense Quote"/>
    <w:basedOn w:val="Normal"/>
    <w:next w:val="Normal"/>
    <w:link w:val="IntenseQuoteChar"/>
    <w:uiPriority w:val="30"/>
    <w:qFormat/>
    <w:rsid w:val="00073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0A1"/>
    <w:rPr>
      <w:i/>
      <w:iCs/>
      <w:color w:val="0F4761" w:themeColor="accent1" w:themeShade="BF"/>
    </w:rPr>
  </w:style>
  <w:style w:type="character" w:styleId="IntenseReference">
    <w:name w:val="Intense Reference"/>
    <w:basedOn w:val="DefaultParagraphFont"/>
    <w:uiPriority w:val="32"/>
    <w:qFormat/>
    <w:rsid w:val="000730A1"/>
    <w:rPr>
      <w:b/>
      <w:bCs/>
      <w:smallCaps/>
      <w:color w:val="0F4761" w:themeColor="accent1" w:themeShade="BF"/>
      <w:spacing w:val="5"/>
    </w:rPr>
  </w:style>
  <w:style w:type="paragraph" w:styleId="Header">
    <w:name w:val="header"/>
    <w:basedOn w:val="Normal"/>
    <w:link w:val="HeaderChar"/>
    <w:uiPriority w:val="99"/>
    <w:unhideWhenUsed/>
    <w:rsid w:val="00073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0A1"/>
  </w:style>
  <w:style w:type="paragraph" w:styleId="Footer">
    <w:name w:val="footer"/>
    <w:basedOn w:val="Normal"/>
    <w:link w:val="FooterChar"/>
    <w:uiPriority w:val="99"/>
    <w:unhideWhenUsed/>
    <w:rsid w:val="00073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0A1"/>
  </w:style>
  <w:style w:type="character" w:styleId="Hyperlink">
    <w:name w:val="Hyperlink"/>
    <w:basedOn w:val="DefaultParagraphFont"/>
    <w:uiPriority w:val="99"/>
    <w:unhideWhenUsed/>
    <w:rsid w:val="001D63DA"/>
    <w:rPr>
      <w:color w:val="467886" w:themeColor="hyperlink"/>
      <w:u w:val="single"/>
    </w:rPr>
  </w:style>
  <w:style w:type="character" w:styleId="UnresolvedMention">
    <w:name w:val="Unresolved Mention"/>
    <w:basedOn w:val="DefaultParagraphFont"/>
    <w:uiPriority w:val="99"/>
    <w:semiHidden/>
    <w:unhideWhenUsed/>
    <w:rsid w:val="001D63DA"/>
    <w:rPr>
      <w:color w:val="605E5C"/>
      <w:shd w:val="clear" w:color="auto" w:fill="E1DFDD"/>
    </w:rPr>
  </w:style>
  <w:style w:type="table" w:styleId="TableGrid">
    <w:name w:val="Table Grid"/>
    <w:basedOn w:val="TableNormal"/>
    <w:uiPriority w:val="39"/>
    <w:rsid w:val="00BF6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073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03836">
      <w:bodyDiv w:val="1"/>
      <w:marLeft w:val="0"/>
      <w:marRight w:val="0"/>
      <w:marTop w:val="0"/>
      <w:marBottom w:val="0"/>
      <w:divBdr>
        <w:top w:val="none" w:sz="0" w:space="0" w:color="auto"/>
        <w:left w:val="none" w:sz="0" w:space="0" w:color="auto"/>
        <w:bottom w:val="none" w:sz="0" w:space="0" w:color="auto"/>
        <w:right w:val="none" w:sz="0" w:space="0" w:color="auto"/>
      </w:divBdr>
      <w:divsChild>
        <w:div w:id="1645424957">
          <w:marLeft w:val="0"/>
          <w:marRight w:val="0"/>
          <w:marTop w:val="0"/>
          <w:marBottom w:val="0"/>
          <w:divBdr>
            <w:top w:val="none" w:sz="0" w:space="0" w:color="auto"/>
            <w:left w:val="none" w:sz="0" w:space="0" w:color="auto"/>
            <w:bottom w:val="none" w:sz="0" w:space="0" w:color="auto"/>
            <w:right w:val="none" w:sz="0" w:space="0" w:color="auto"/>
          </w:divBdr>
        </w:div>
        <w:div w:id="227034197">
          <w:marLeft w:val="0"/>
          <w:marRight w:val="0"/>
          <w:marTop w:val="0"/>
          <w:marBottom w:val="0"/>
          <w:divBdr>
            <w:top w:val="none" w:sz="0" w:space="0" w:color="auto"/>
            <w:left w:val="none" w:sz="0" w:space="0" w:color="auto"/>
            <w:bottom w:val="none" w:sz="0" w:space="0" w:color="auto"/>
            <w:right w:val="none" w:sz="0" w:space="0" w:color="auto"/>
          </w:divBdr>
        </w:div>
      </w:divsChild>
    </w:div>
    <w:div w:id="356584118">
      <w:bodyDiv w:val="1"/>
      <w:marLeft w:val="0"/>
      <w:marRight w:val="0"/>
      <w:marTop w:val="0"/>
      <w:marBottom w:val="0"/>
      <w:divBdr>
        <w:top w:val="none" w:sz="0" w:space="0" w:color="auto"/>
        <w:left w:val="none" w:sz="0" w:space="0" w:color="auto"/>
        <w:bottom w:val="none" w:sz="0" w:space="0" w:color="auto"/>
        <w:right w:val="none" w:sz="0" w:space="0" w:color="auto"/>
      </w:divBdr>
      <w:divsChild>
        <w:div w:id="886599852">
          <w:marLeft w:val="0"/>
          <w:marRight w:val="0"/>
          <w:marTop w:val="0"/>
          <w:marBottom w:val="0"/>
          <w:divBdr>
            <w:top w:val="none" w:sz="0" w:space="0" w:color="auto"/>
            <w:left w:val="none" w:sz="0" w:space="0" w:color="auto"/>
            <w:bottom w:val="none" w:sz="0" w:space="0" w:color="auto"/>
            <w:right w:val="none" w:sz="0" w:space="0" w:color="auto"/>
          </w:divBdr>
        </w:div>
        <w:div w:id="392510464">
          <w:marLeft w:val="0"/>
          <w:marRight w:val="0"/>
          <w:marTop w:val="0"/>
          <w:marBottom w:val="0"/>
          <w:divBdr>
            <w:top w:val="none" w:sz="0" w:space="0" w:color="auto"/>
            <w:left w:val="none" w:sz="0" w:space="0" w:color="auto"/>
            <w:bottom w:val="none" w:sz="0" w:space="0" w:color="auto"/>
            <w:right w:val="none" w:sz="0" w:space="0" w:color="auto"/>
          </w:divBdr>
        </w:div>
        <w:div w:id="1911572251">
          <w:marLeft w:val="0"/>
          <w:marRight w:val="0"/>
          <w:marTop w:val="0"/>
          <w:marBottom w:val="0"/>
          <w:divBdr>
            <w:top w:val="none" w:sz="0" w:space="0" w:color="auto"/>
            <w:left w:val="none" w:sz="0" w:space="0" w:color="auto"/>
            <w:bottom w:val="none" w:sz="0" w:space="0" w:color="auto"/>
            <w:right w:val="none" w:sz="0" w:space="0" w:color="auto"/>
          </w:divBdr>
        </w:div>
        <w:div w:id="1933587320">
          <w:marLeft w:val="0"/>
          <w:marRight w:val="0"/>
          <w:marTop w:val="0"/>
          <w:marBottom w:val="0"/>
          <w:divBdr>
            <w:top w:val="none" w:sz="0" w:space="0" w:color="auto"/>
            <w:left w:val="none" w:sz="0" w:space="0" w:color="auto"/>
            <w:bottom w:val="none" w:sz="0" w:space="0" w:color="auto"/>
            <w:right w:val="none" w:sz="0" w:space="0" w:color="auto"/>
          </w:divBdr>
        </w:div>
      </w:divsChild>
    </w:div>
    <w:div w:id="371543277">
      <w:bodyDiv w:val="1"/>
      <w:marLeft w:val="0"/>
      <w:marRight w:val="0"/>
      <w:marTop w:val="0"/>
      <w:marBottom w:val="0"/>
      <w:divBdr>
        <w:top w:val="none" w:sz="0" w:space="0" w:color="auto"/>
        <w:left w:val="none" w:sz="0" w:space="0" w:color="auto"/>
        <w:bottom w:val="none" w:sz="0" w:space="0" w:color="auto"/>
        <w:right w:val="none" w:sz="0" w:space="0" w:color="auto"/>
      </w:divBdr>
      <w:divsChild>
        <w:div w:id="1228807512">
          <w:marLeft w:val="0"/>
          <w:marRight w:val="0"/>
          <w:marTop w:val="0"/>
          <w:marBottom w:val="0"/>
          <w:divBdr>
            <w:top w:val="none" w:sz="0" w:space="0" w:color="auto"/>
            <w:left w:val="none" w:sz="0" w:space="0" w:color="auto"/>
            <w:bottom w:val="none" w:sz="0" w:space="0" w:color="auto"/>
            <w:right w:val="none" w:sz="0" w:space="0" w:color="auto"/>
          </w:divBdr>
        </w:div>
        <w:div w:id="1486555054">
          <w:marLeft w:val="0"/>
          <w:marRight w:val="0"/>
          <w:marTop w:val="0"/>
          <w:marBottom w:val="0"/>
          <w:divBdr>
            <w:top w:val="none" w:sz="0" w:space="0" w:color="auto"/>
            <w:left w:val="none" w:sz="0" w:space="0" w:color="auto"/>
            <w:bottom w:val="none" w:sz="0" w:space="0" w:color="auto"/>
            <w:right w:val="none" w:sz="0" w:space="0" w:color="auto"/>
          </w:divBdr>
        </w:div>
        <w:div w:id="748619144">
          <w:marLeft w:val="0"/>
          <w:marRight w:val="0"/>
          <w:marTop w:val="0"/>
          <w:marBottom w:val="0"/>
          <w:divBdr>
            <w:top w:val="none" w:sz="0" w:space="0" w:color="auto"/>
            <w:left w:val="none" w:sz="0" w:space="0" w:color="auto"/>
            <w:bottom w:val="none" w:sz="0" w:space="0" w:color="auto"/>
            <w:right w:val="none" w:sz="0" w:space="0" w:color="auto"/>
          </w:divBdr>
        </w:div>
        <w:div w:id="1235624996">
          <w:marLeft w:val="0"/>
          <w:marRight w:val="0"/>
          <w:marTop w:val="0"/>
          <w:marBottom w:val="0"/>
          <w:divBdr>
            <w:top w:val="none" w:sz="0" w:space="0" w:color="auto"/>
            <w:left w:val="none" w:sz="0" w:space="0" w:color="auto"/>
            <w:bottom w:val="none" w:sz="0" w:space="0" w:color="auto"/>
            <w:right w:val="none" w:sz="0" w:space="0" w:color="auto"/>
          </w:divBdr>
        </w:div>
      </w:divsChild>
    </w:div>
    <w:div w:id="1426148331">
      <w:bodyDiv w:val="1"/>
      <w:marLeft w:val="0"/>
      <w:marRight w:val="0"/>
      <w:marTop w:val="0"/>
      <w:marBottom w:val="0"/>
      <w:divBdr>
        <w:top w:val="none" w:sz="0" w:space="0" w:color="auto"/>
        <w:left w:val="none" w:sz="0" w:space="0" w:color="auto"/>
        <w:bottom w:val="none" w:sz="0" w:space="0" w:color="auto"/>
        <w:right w:val="none" w:sz="0" w:space="0" w:color="auto"/>
      </w:divBdr>
      <w:divsChild>
        <w:div w:id="1537965940">
          <w:marLeft w:val="0"/>
          <w:marRight w:val="0"/>
          <w:marTop w:val="0"/>
          <w:marBottom w:val="0"/>
          <w:divBdr>
            <w:top w:val="none" w:sz="0" w:space="0" w:color="auto"/>
            <w:left w:val="none" w:sz="0" w:space="0" w:color="auto"/>
            <w:bottom w:val="none" w:sz="0" w:space="0" w:color="auto"/>
            <w:right w:val="none" w:sz="0" w:space="0" w:color="auto"/>
          </w:divBdr>
        </w:div>
        <w:div w:id="1143424427">
          <w:marLeft w:val="0"/>
          <w:marRight w:val="0"/>
          <w:marTop w:val="0"/>
          <w:marBottom w:val="0"/>
          <w:divBdr>
            <w:top w:val="none" w:sz="0" w:space="0" w:color="auto"/>
            <w:left w:val="none" w:sz="0" w:space="0" w:color="auto"/>
            <w:bottom w:val="none" w:sz="0" w:space="0" w:color="auto"/>
            <w:right w:val="none" w:sz="0" w:space="0" w:color="auto"/>
          </w:divBdr>
        </w:div>
      </w:divsChild>
    </w:div>
    <w:div w:id="1436435244">
      <w:bodyDiv w:val="1"/>
      <w:marLeft w:val="0"/>
      <w:marRight w:val="0"/>
      <w:marTop w:val="0"/>
      <w:marBottom w:val="0"/>
      <w:divBdr>
        <w:top w:val="none" w:sz="0" w:space="0" w:color="auto"/>
        <w:left w:val="none" w:sz="0" w:space="0" w:color="auto"/>
        <w:bottom w:val="none" w:sz="0" w:space="0" w:color="auto"/>
        <w:right w:val="none" w:sz="0" w:space="0" w:color="auto"/>
      </w:divBdr>
    </w:div>
    <w:div w:id="180342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Brierton</dc:creator>
  <cp:keywords/>
  <dc:description/>
  <cp:lastModifiedBy>Wendrie Heywood</cp:lastModifiedBy>
  <cp:revision>3</cp:revision>
  <cp:lastPrinted>2025-04-23T19:32:00Z</cp:lastPrinted>
  <dcterms:created xsi:type="dcterms:W3CDTF">2026-02-04T13:01:00Z</dcterms:created>
  <dcterms:modified xsi:type="dcterms:W3CDTF">2026-02-04T13:36:00Z</dcterms:modified>
</cp:coreProperties>
</file>